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208E">
      <w:pPr>
        <w:pStyle w:val="1"/>
        <w:spacing w:line="360" w:lineRule="auto"/>
        <w:rPr>
          <w:sz w:val="24"/>
        </w:rPr>
      </w:pPr>
      <w:r>
        <w:rPr>
          <w:sz w:val="24"/>
        </w:rPr>
        <w:t>Г.А. Фельдман</w:t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54208E">
      <w:pPr>
        <w:pStyle w:val="a4"/>
        <w:spacing w:line="360" w:lineRule="auto"/>
        <w:rPr>
          <w:sz w:val="24"/>
        </w:rPr>
      </w:pPr>
      <w:r>
        <w:rPr>
          <w:sz w:val="24"/>
        </w:rPr>
        <w:t xml:space="preserve">Григорий Александрович Фельдман родился 27 августа 1884 года в Ростове на Дону. Окончил два  вуза –в Германии и России. По окончании МВТУ в России он работал инженером –электриком в Петрограде, а потом в Москве- помощником заведующего </w:t>
      </w:r>
      <w:proofErr w:type="spellStart"/>
      <w:r>
        <w:rPr>
          <w:sz w:val="24"/>
        </w:rPr>
        <w:t>элект</w:t>
      </w:r>
      <w:r>
        <w:rPr>
          <w:sz w:val="24"/>
        </w:rPr>
        <w:t>роотделом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ВСНХ.Этот</w:t>
      </w:r>
      <w:proofErr w:type="spellEnd"/>
      <w:r>
        <w:rPr>
          <w:sz w:val="24"/>
        </w:rPr>
        <w:t xml:space="preserve"> отдел  стал ядром группы ученых, разрабатывающих ГОЭЛРО, среди которых  был  и Г.А. Фельдман. С  февраля 1923 г. Григорий Александрович-сотрудник Госплана . Здесь он вначале работал в отделе конъюнктуры мирового хозяйства, чему способст</w:t>
      </w:r>
      <w:r>
        <w:rPr>
          <w:sz w:val="24"/>
        </w:rPr>
        <w:t xml:space="preserve">вовало его знание трех иностранных языков. Начиная с 1924г. в журнале « Плановое хозяйство» систематически  публикуются  обзоры  </w:t>
      </w:r>
      <w:proofErr w:type="spellStart"/>
      <w:r>
        <w:rPr>
          <w:sz w:val="24"/>
        </w:rPr>
        <w:t>Г.А.Фельдмана</w:t>
      </w:r>
      <w:proofErr w:type="spellEnd"/>
      <w:r>
        <w:rPr>
          <w:sz w:val="24"/>
        </w:rPr>
        <w:t xml:space="preserve"> по хозяйственной конъюнктуре  капиталистических стран. В то же время начинается разработка первых  текущих и пяти</w:t>
      </w:r>
      <w:r>
        <w:rPr>
          <w:sz w:val="24"/>
        </w:rPr>
        <w:t>летних планов и  выясняется острая потребность в методологии планирования. Хотя идея планирования  возникла много веков назад, ее осуществление  натолкнулось  на ту объективную трудность, которая связана с преувеличением телеологического начала в плане. За</w:t>
      </w:r>
      <w:r>
        <w:rPr>
          <w:sz w:val="24"/>
        </w:rPr>
        <w:t>слуга Г.А. Фельдмана в области разработки методологии планирования  и прогнозирования заключается   прежде всего в том, что он предлагал методы, сама суть которых обусловлена изучением экономической генетики. Под экономической генетикой  Г.А. Фельдман  пон</w:t>
      </w:r>
      <w:r>
        <w:rPr>
          <w:sz w:val="24"/>
        </w:rPr>
        <w:t xml:space="preserve">имал закономерности развития, отражаемые  статистическими динамическими рядами основных показателей хозяйственного прогресса за возможно более продолжительный ряд лет. В качестве обобщенных  </w:t>
      </w:r>
      <w:proofErr w:type="spellStart"/>
      <w:r>
        <w:rPr>
          <w:sz w:val="24"/>
        </w:rPr>
        <w:t>обобщенных</w:t>
      </w:r>
      <w:proofErr w:type="spellEnd"/>
      <w:r>
        <w:rPr>
          <w:sz w:val="24"/>
        </w:rPr>
        <w:t xml:space="preserve">  показателей общественного  производства Г.А. Фельдман</w:t>
      </w:r>
      <w:r>
        <w:rPr>
          <w:sz w:val="24"/>
        </w:rPr>
        <w:t xml:space="preserve"> предлагал народный доход, основные производственные фонды  и </w:t>
      </w:r>
      <w:proofErr w:type="spellStart"/>
      <w:r>
        <w:rPr>
          <w:sz w:val="24"/>
        </w:rPr>
        <w:t>фондоотдачу</w:t>
      </w:r>
      <w:proofErr w:type="spellEnd"/>
      <w:r>
        <w:rPr>
          <w:sz w:val="24"/>
        </w:rPr>
        <w:t xml:space="preserve"> как показатель эффективности народного хозяйства. Показатель </w:t>
      </w:r>
      <w:proofErr w:type="spellStart"/>
      <w:r>
        <w:rPr>
          <w:sz w:val="24"/>
        </w:rPr>
        <w:t>фондоотдачи</w:t>
      </w:r>
      <w:proofErr w:type="spellEnd"/>
      <w:r>
        <w:rPr>
          <w:sz w:val="24"/>
        </w:rPr>
        <w:t xml:space="preserve">  был  предложен впервые  именно Фельдманом в работе « Соображения о структуре и динамике  народного хозяйства</w:t>
      </w:r>
      <w:r>
        <w:rPr>
          <w:sz w:val="24"/>
        </w:rPr>
        <w:t xml:space="preserve"> США с 1850 по 1925гг. и СССР с 1926-1927 по 1940-1941гг.</w:t>
      </w:r>
      <w:r>
        <w:rPr>
          <w:rStyle w:val="a6"/>
          <w:sz w:val="24"/>
        </w:rPr>
        <w:endnoteReference w:id="1"/>
      </w:r>
      <w:r>
        <w:rPr>
          <w:sz w:val="24"/>
        </w:rPr>
        <w:t xml:space="preserve">В ней он впервые  предложил  научный подход к  сравнению  экономических структур различных стран.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В 1928г. Фельдман, как уже известный исследователь, приглашается в комиссию  </w:t>
      </w:r>
      <w:proofErr w:type="spellStart"/>
      <w:r>
        <w:rPr>
          <w:sz w:val="24"/>
        </w:rPr>
        <w:t>Н.А.Ковалевского</w:t>
      </w:r>
      <w:proofErr w:type="spellEnd"/>
      <w:r>
        <w:rPr>
          <w:sz w:val="24"/>
        </w:rPr>
        <w:t xml:space="preserve">, </w:t>
      </w:r>
      <w:r>
        <w:rPr>
          <w:sz w:val="24"/>
        </w:rPr>
        <w:t>которая занималась пересмотром плана ГОЭЛРО. Фактически пересмотр  плана ГОЭЛРО  превратился в составление нового Генерального плана развития хозяйства СССР на 1928-1940гг. Методология составления плана была представлена экономико-математической моделью Фе</w:t>
      </w:r>
      <w:r>
        <w:rPr>
          <w:sz w:val="24"/>
        </w:rPr>
        <w:t>льдмана, цель которой  было «определение возможных размеров и темпов роста  потребления  народных масс в зависимости  от структуры народного хозяйства». Научная заслуга Г.А. Фельдмана заключалась прежде всего в том, что он впервые математически доказал вза</w:t>
      </w:r>
      <w:r>
        <w:rPr>
          <w:sz w:val="24"/>
        </w:rPr>
        <w:t>имосвязь между техническим прогрессом, с одной стороны, и темпами структуры народного дохода, с другой.</w:t>
      </w:r>
    </w:p>
    <w:p w:rsidR="00000000" w:rsidRDefault="0054208E">
      <w:pPr>
        <w:pStyle w:val="a4"/>
        <w:spacing w:line="360" w:lineRule="auto"/>
        <w:rPr>
          <w:sz w:val="24"/>
        </w:rPr>
      </w:pPr>
      <w:r>
        <w:rPr>
          <w:sz w:val="24"/>
        </w:rPr>
        <w:lastRenderedPageBreak/>
        <w:t xml:space="preserve">Значительность модели Фельдмана для практики планирования выразилась в таких его выводах: </w:t>
      </w:r>
    </w:p>
    <w:p w:rsidR="00000000" w:rsidRDefault="0054208E">
      <w:pPr>
        <w:pStyle w:val="a4"/>
        <w:numPr>
          <w:ilvl w:val="0"/>
          <w:numId w:val="1"/>
        </w:numPr>
        <w:tabs>
          <w:tab w:val="clear" w:pos="360"/>
          <w:tab w:val="num" w:pos="1080"/>
        </w:tabs>
        <w:spacing w:line="360" w:lineRule="auto"/>
        <w:ind w:left="1080"/>
        <w:rPr>
          <w:sz w:val="24"/>
        </w:rPr>
      </w:pPr>
      <w:r>
        <w:rPr>
          <w:sz w:val="24"/>
        </w:rPr>
        <w:t>Если  задан темп роста потребления меньший в данный момент во</w:t>
      </w:r>
      <w:r>
        <w:rPr>
          <w:sz w:val="24"/>
        </w:rPr>
        <w:t xml:space="preserve">зможного, происходит  производство ради производства, что мыслимо лишь как временное явление. </w:t>
      </w:r>
    </w:p>
    <w:p w:rsidR="00000000" w:rsidRDefault="0054208E">
      <w:pPr>
        <w:pStyle w:val="a4"/>
        <w:numPr>
          <w:ilvl w:val="0"/>
          <w:numId w:val="1"/>
        </w:numPr>
        <w:tabs>
          <w:tab w:val="clear" w:pos="360"/>
          <w:tab w:val="num" w:pos="1080"/>
        </w:tabs>
        <w:spacing w:line="360" w:lineRule="auto"/>
        <w:ind w:left="1080"/>
        <w:rPr>
          <w:sz w:val="24"/>
        </w:rPr>
      </w:pPr>
      <w:r>
        <w:rPr>
          <w:sz w:val="24"/>
        </w:rPr>
        <w:t>Превышение темпов роста   потребительской  сферы (под которой Фельдман понимал потребление плюс накопление, его обслуживающее  на стабильном уровне) по сравнению</w:t>
      </w:r>
      <w:r>
        <w:rPr>
          <w:sz w:val="24"/>
        </w:rPr>
        <w:t xml:space="preserve"> с темпами роста  отраслей, обслуживающих экономический рост, на  длительный период невозможно. Этот тезис означает, что Фельдман впервые поставил проблему  соотношения не 1 и 11 подразделений общественного производства, а сферы  потребления  в целом( 11 п</w:t>
      </w:r>
      <w:r>
        <w:rPr>
          <w:sz w:val="24"/>
        </w:rPr>
        <w:t>люс 1 для 11 ) и  отраслей, работающих на  экономический рост (1для 1).</w:t>
      </w:r>
      <w:r>
        <w:rPr>
          <w:sz w:val="24"/>
        </w:rPr>
        <w:tab/>
      </w:r>
    </w:p>
    <w:p w:rsidR="00000000" w:rsidRDefault="0054208E">
      <w:pPr>
        <w:pStyle w:val="a4"/>
        <w:numPr>
          <w:ilvl w:val="0"/>
          <w:numId w:val="1"/>
        </w:numPr>
        <w:tabs>
          <w:tab w:val="clear" w:pos="360"/>
          <w:tab w:val="num" w:pos="1080"/>
        </w:tabs>
        <w:spacing w:line="360" w:lineRule="auto"/>
        <w:ind w:left="1080"/>
        <w:rPr>
          <w:sz w:val="24"/>
        </w:rPr>
      </w:pPr>
      <w:r>
        <w:rPr>
          <w:sz w:val="24"/>
        </w:rPr>
        <w:t xml:space="preserve">Темп роста потребления зависит не только от роста производительности труда, но является  функцией отношения производительности  труда к </w:t>
      </w:r>
      <w:proofErr w:type="spellStart"/>
      <w:r>
        <w:rPr>
          <w:sz w:val="24"/>
        </w:rPr>
        <w:t>капиталовооружености</w:t>
      </w:r>
      <w:proofErr w:type="spellEnd"/>
      <w:r>
        <w:rPr>
          <w:sz w:val="24"/>
        </w:rPr>
        <w:t xml:space="preserve">  рабочего.</w:t>
      </w:r>
    </w:p>
    <w:p w:rsidR="00000000" w:rsidRDefault="0054208E">
      <w:pPr>
        <w:pStyle w:val="a4"/>
        <w:numPr>
          <w:ilvl w:val="0"/>
          <w:numId w:val="1"/>
        </w:numPr>
        <w:tabs>
          <w:tab w:val="clear" w:pos="360"/>
          <w:tab w:val="num" w:pos="709"/>
          <w:tab w:val="left" w:pos="851"/>
        </w:tabs>
        <w:spacing w:line="360" w:lineRule="auto"/>
        <w:ind w:left="1134" w:firstLine="0"/>
        <w:rPr>
          <w:sz w:val="24"/>
        </w:rPr>
      </w:pPr>
      <w:r>
        <w:rPr>
          <w:sz w:val="24"/>
        </w:rPr>
        <w:t>Постоянная мора</w:t>
      </w:r>
      <w:r>
        <w:rPr>
          <w:sz w:val="24"/>
        </w:rPr>
        <w:t xml:space="preserve">льная амортизация может оправдываться лишь при постоянном росте производительности труда и эффективности капитала. </w:t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54208E">
      <w:pPr>
        <w:pStyle w:val="a4"/>
        <w:tabs>
          <w:tab w:val="left" w:pos="851"/>
        </w:tabs>
        <w:spacing w:line="360" w:lineRule="auto"/>
        <w:ind w:firstLine="0"/>
        <w:rPr>
          <w:sz w:val="24"/>
        </w:rPr>
      </w:pPr>
      <w:r>
        <w:rPr>
          <w:sz w:val="24"/>
        </w:rPr>
        <w:t xml:space="preserve">             Методология, предложенная Г.А. Фельдманом  и воплощенная в  восьми вариантах  Генерального плана  обсуждалась на дискуссии в </w:t>
      </w:r>
      <w:r>
        <w:rPr>
          <w:sz w:val="24"/>
        </w:rPr>
        <w:t>Институте экономических исследований Госплана СССР 25 февраля –5 марта 1930г. Она была встречена с большей осторожностью, чем это предполагается правилами научного обсуждения. Последний вывод относится к ученым – участникам дискуссии. Но в  дискуссии участ</w:t>
      </w:r>
      <w:r>
        <w:rPr>
          <w:sz w:val="24"/>
        </w:rPr>
        <w:t>вовали и не ученые, реплики которых сводились  к утверждению: « Мы подчиняем силы природы социализму»</w:t>
      </w:r>
      <w:r>
        <w:rPr>
          <w:rStyle w:val="a6"/>
          <w:sz w:val="24"/>
        </w:rPr>
        <w:endnoteReference w:id="2"/>
      </w:r>
      <w:r>
        <w:rPr>
          <w:sz w:val="24"/>
        </w:rPr>
        <w:t>.</w:t>
      </w:r>
      <w:r>
        <w:rPr>
          <w:sz w:val="24"/>
        </w:rPr>
        <w:tab/>
        <w:t>Все большее распространение подобного подхода, естественно сделало лишней  научную методологию планирования. Выступление Г.А. Фельдмана на дискуссии 193</w:t>
      </w:r>
      <w:r>
        <w:rPr>
          <w:sz w:val="24"/>
        </w:rPr>
        <w:t>0 г.  стало его последним публичным выступлением.  В 1931г.Фельдман уходит из Госплана и работает до 1934г. в Плановой Академии.  В 1933г. он пишет работу о закономерностях капиталистического производства, оставшуюся неопубликованной. В 1935-1937гг. Фельдм</w:t>
      </w:r>
      <w:r>
        <w:rPr>
          <w:sz w:val="24"/>
        </w:rPr>
        <w:t>ан-начальник  группы  Сводного плана Главного управления  Северного морского пути. С 1937 по 1943 г. его судьба неизвестна, но его коллеги предполагали, что он был репрессирован. С 1943г. Фельдман работал  в различных городах СССР на инженерных  должностях</w:t>
      </w:r>
      <w:r>
        <w:rPr>
          <w:sz w:val="24"/>
        </w:rPr>
        <w:t>, а в 1953г. вернулся в Москву, но был уже тяжело болен и к научным исследованиям не возвращался.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Его имя стало всемирно  известным в 1957 г. после выхода в свет книги  американского  ученого Е. </w:t>
      </w:r>
      <w:proofErr w:type="spellStart"/>
      <w:r>
        <w:rPr>
          <w:sz w:val="24"/>
        </w:rPr>
        <w:t>Домара</w:t>
      </w:r>
      <w:proofErr w:type="spellEnd"/>
      <w:r>
        <w:rPr>
          <w:sz w:val="24"/>
        </w:rPr>
        <w:t xml:space="preserve"> «Очерки теории  экономического роста». </w:t>
      </w:r>
      <w:proofErr w:type="spellStart"/>
      <w:r>
        <w:rPr>
          <w:sz w:val="24"/>
        </w:rPr>
        <w:t>Домар</w:t>
      </w:r>
      <w:proofErr w:type="spellEnd"/>
      <w:r>
        <w:rPr>
          <w:sz w:val="24"/>
        </w:rPr>
        <w:t xml:space="preserve"> </w:t>
      </w:r>
      <w:r>
        <w:rPr>
          <w:sz w:val="24"/>
        </w:rPr>
        <w:t xml:space="preserve"> писал, что модель Фельдмана на целые десятилетия опередила его односекторные модели экономического  роста.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Умер Григорий Александрович в 1958г., т.е. через год после выхода в свет книги </w:t>
      </w:r>
      <w:proofErr w:type="spellStart"/>
      <w:r>
        <w:rPr>
          <w:sz w:val="24"/>
        </w:rPr>
        <w:t>Домара</w:t>
      </w:r>
      <w:proofErr w:type="spellEnd"/>
      <w:r>
        <w:rPr>
          <w:sz w:val="24"/>
        </w:rPr>
        <w:t xml:space="preserve"> , сделавшего его имя всемирно известным. Но знал ли </w:t>
      </w:r>
      <w:r>
        <w:rPr>
          <w:sz w:val="24"/>
        </w:rPr>
        <w:t>Фельдман об этой книге? На этот  вопрос нет ответа. Во всяком случае известность  Фельдмана в России началась в 60-е годы, когда его уже  не было. Возобновление исследований по  методологии прогнозирования в 60-е годы после 20-х годов ХХ века предопределил</w:t>
      </w:r>
      <w:r>
        <w:rPr>
          <w:sz w:val="24"/>
        </w:rPr>
        <w:t>о интерес к модели Фельдмана, связанный и с тем, что рассчитанный им  независимо от Комиссии Генерального плана минимальный вариант экономического развития  СССР  на 1928-1940гг. по основным показателям   оказался реалистичным.</w:t>
      </w:r>
      <w:r>
        <w:rPr>
          <w:rStyle w:val="a6"/>
          <w:sz w:val="24"/>
        </w:rPr>
        <w:endnoteReference w:id="3"/>
      </w:r>
      <w:r>
        <w:rPr>
          <w:sz w:val="24"/>
        </w:rPr>
        <w:tab/>
        <w:t>Оценивая модель Фельдмана в</w:t>
      </w:r>
      <w:r>
        <w:rPr>
          <w:sz w:val="24"/>
        </w:rPr>
        <w:t xml:space="preserve"> настоящее время, необходимо подойти к ней исторически, т.е.  понять, что ее  теоретическое и практическое значение выясняется в сравнении и предшественниками и современниками  ученого. В 20-е-30-е годы модель Фельдмана значительно опережала господствующую</w:t>
      </w:r>
      <w:r>
        <w:rPr>
          <w:sz w:val="24"/>
        </w:rPr>
        <w:t xml:space="preserve">  экономическую теорию,  и поэтому   была плохо воспринята современниками. Последнее свидетельствует о недостаточной культуре научной среды, которая отвергала все, что не понимала. Другим проявлением  недостаточной культуры, было и остается отсутствие  про</w:t>
      </w:r>
      <w:r>
        <w:rPr>
          <w:sz w:val="24"/>
        </w:rPr>
        <w:t>межуточных ступеней  между  абстрактными, глубоко научными теориями  и практикой. Необходим  «перевод» языка модели на язык  управления. Его отсутствие  объясняет, на наш взгляд, многие просчеты хозяйственного управления сосуществующие  с передовой экономи</w:t>
      </w:r>
      <w:r>
        <w:rPr>
          <w:sz w:val="24"/>
        </w:rPr>
        <w:t>ческой теорией в России.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Опубликованные работы Г.А. Фельдмана.</w:t>
      </w:r>
      <w:r>
        <w:rPr>
          <w:sz w:val="24"/>
        </w:rPr>
        <w:tab/>
      </w:r>
      <w:r>
        <w:rPr>
          <w:sz w:val="24"/>
        </w:rPr>
        <w:tab/>
        <w:t>1)Соображения о структуре и динамике народного хозяйства  САСШ с1850 по1925 гг. и СССР с 1926-1927 по 1940-1941гг. М., Изд. Госплан 1927г.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2)О лимитах  индустри</w:t>
      </w:r>
      <w:r>
        <w:rPr>
          <w:sz w:val="24"/>
        </w:rPr>
        <w:t>ализации «Плановое хозяйство» 1929г. №2.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3) К теории темпов народного  дохода «Плановое хозяйство»1928г№11-12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4)  Аналитический  метод  построения перспективных планов «Плановое</w:t>
      </w:r>
      <w:r>
        <w:rPr>
          <w:sz w:val="24"/>
        </w:rPr>
        <w:tab/>
        <w:t>хозяйство» 1929№12.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sectPr w:rsidR="00000000">
      <w:endnotePr>
        <w:numFmt w:val="decimal"/>
      </w:endnotePr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4208E">
      <w:r>
        <w:separator/>
      </w:r>
    </w:p>
  </w:endnote>
  <w:endnote w:type="continuationSeparator" w:id="0">
    <w:p w:rsidR="00000000" w:rsidRDefault="0054208E">
      <w:r>
        <w:continuationSeparator/>
      </w:r>
    </w:p>
  </w:endnote>
  <w:endnote w:id="1">
    <w:p w:rsidR="00000000" w:rsidRDefault="0054208E">
      <w:pPr>
        <w:pStyle w:val="a5"/>
      </w:pPr>
      <w:r>
        <w:rPr>
          <w:rStyle w:val="a6"/>
        </w:rPr>
        <w:endnoteRef/>
      </w:r>
      <w:r>
        <w:t xml:space="preserve"> Опубликована в журнале «Планов</w:t>
      </w:r>
      <w:r>
        <w:t>ое хозяйство» 1927г. №7, а затем отдельным изданием в 1927г.</w:t>
      </w:r>
    </w:p>
  </w:endnote>
  <w:endnote w:id="2">
    <w:p w:rsidR="00000000" w:rsidRDefault="0054208E">
      <w:pPr>
        <w:pStyle w:val="a5"/>
      </w:pPr>
      <w:r>
        <w:rPr>
          <w:rStyle w:val="a6"/>
        </w:rPr>
        <w:endnoteRef/>
      </w:r>
      <w:r>
        <w:t xml:space="preserve"> «Плановое хозяйство» 1930г. №1. С. 22.</w:t>
      </w:r>
    </w:p>
  </w:endnote>
  <w:endnote w:id="3">
    <w:p w:rsidR="00000000" w:rsidRDefault="0054208E">
      <w:pPr>
        <w:pStyle w:val="a5"/>
      </w:pPr>
      <w:r>
        <w:rPr>
          <w:rStyle w:val="a6"/>
        </w:rPr>
        <w:endnoteRef/>
      </w:r>
      <w:r>
        <w:t xml:space="preserve"> Вариант опубликован в  статье «Аналитический метод построения перспективных планов» «Плановое хозяйство» 1929г. №12.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4208E">
      <w:r>
        <w:separator/>
      </w:r>
    </w:p>
  </w:footnote>
  <w:footnote w:type="continuationSeparator" w:id="0">
    <w:p w:rsidR="00000000" w:rsidRDefault="00542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05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9D826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08E"/>
    <w:rsid w:val="00542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80" w:firstLine="239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2880"/>
      <w:jc w:val="center"/>
    </w:pPr>
    <w:rPr>
      <w:sz w:val="28"/>
    </w:rPr>
  </w:style>
  <w:style w:type="paragraph" w:styleId="a4">
    <w:name w:val="Body Text Indent"/>
    <w:basedOn w:val="a"/>
    <w:semiHidden/>
    <w:pPr>
      <w:ind w:firstLine="720"/>
      <w:jc w:val="both"/>
    </w:pPr>
    <w:rPr>
      <w:sz w:val="28"/>
    </w:rPr>
  </w:style>
  <w:style w:type="paragraph" w:styleId="a5">
    <w:name w:val="endnote text"/>
    <w:basedOn w:val="a"/>
    <w:semiHidden/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footnote text"/>
    <w:basedOn w:val="a"/>
    <w:semiHidden/>
  </w:style>
  <w:style w:type="character" w:styleId="a8">
    <w:name w:val="footnote reference"/>
    <w:basedOn w:val="a0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6238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HOME</Company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subject/>
  <dc:creator>22</dc:creator>
  <cp:keywords/>
  <cp:lastModifiedBy>кафедра ИНХ и ЭУ</cp:lastModifiedBy>
  <cp:revision>2</cp:revision>
  <cp:lastPrinted>2004-06-23T11:47:00Z</cp:lastPrinted>
  <dcterms:created xsi:type="dcterms:W3CDTF">2014-12-25T10:28:00Z</dcterms:created>
  <dcterms:modified xsi:type="dcterms:W3CDTF">2014-12-25T10:28:00Z</dcterms:modified>
</cp:coreProperties>
</file>